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D45095" w14:textId="77777777" w:rsidR="00BB4473" w:rsidRDefault="00000A91">
      <w:pPr>
        <w:adjustRightInd w:val="0"/>
        <w:snapToGrid w:val="0"/>
        <w:spacing w:line="60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成都航空职业技术学院</w:t>
      </w:r>
    </w:p>
    <w:p w14:paraId="4524380C" w14:textId="77777777" w:rsidR="00BB4473" w:rsidRDefault="00000A91">
      <w:pPr>
        <w:adjustRightInd w:val="0"/>
        <w:snapToGrid w:val="0"/>
        <w:spacing w:line="60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关于“航空发动机技能人才培养订单班”</w:t>
      </w:r>
    </w:p>
    <w:p w14:paraId="19870EFC" w14:textId="77777777" w:rsidR="00BB4473" w:rsidRDefault="00000A91">
      <w:pPr>
        <w:adjustRightInd w:val="0"/>
        <w:snapToGrid w:val="0"/>
        <w:spacing w:line="60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学生管理规定</w:t>
      </w:r>
    </w:p>
    <w:p w14:paraId="6D569F3A" w14:textId="77777777" w:rsidR="00BB4473" w:rsidRDefault="00000A91">
      <w:pPr>
        <w:adjustRightInd w:val="0"/>
        <w:snapToGrid w:val="0"/>
        <w:spacing w:line="60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（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试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行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）</w:t>
      </w:r>
    </w:p>
    <w:p w14:paraId="2F27716D" w14:textId="77777777" w:rsidR="00BB4473" w:rsidRDefault="00BB4473">
      <w:pPr>
        <w:adjustRightInd w:val="0"/>
        <w:snapToGrid w:val="0"/>
        <w:spacing w:line="600" w:lineRule="atLeast"/>
        <w:jc w:val="center"/>
        <w:rPr>
          <w:rFonts w:ascii="宋体" w:hAnsi="宋体"/>
          <w:b/>
          <w:sz w:val="44"/>
          <w:szCs w:val="44"/>
        </w:rPr>
      </w:pPr>
    </w:p>
    <w:p w14:paraId="17373818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为更好地推进校企合作，培养航空企业急需的高级技能型人才，特制订成都航院与中国航空发动机集团有限公司合作举办的“航空发动机技能人才培养订单班”（以下简称“航发班”）学生管理规定。</w:t>
      </w:r>
    </w:p>
    <w:p w14:paraId="3C6FADDC" w14:textId="60FCCCCB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．“航发班”学生严格按照成都航院的规定进行学籍管理，</w:t>
      </w:r>
      <w:r w:rsidR="00DF6628" w:rsidRPr="00DF6628">
        <w:rPr>
          <w:rFonts w:ascii="宋体" w:hAnsi="宋体" w:hint="eastAsia"/>
          <w:sz w:val="28"/>
          <w:szCs w:val="28"/>
        </w:rPr>
        <w:t>按专业、岗位可独立成班或概念班。</w:t>
      </w:r>
      <w:r>
        <w:rPr>
          <w:rFonts w:ascii="宋体" w:hAnsi="宋体" w:hint="eastAsia"/>
          <w:sz w:val="28"/>
          <w:szCs w:val="28"/>
        </w:rPr>
        <w:t>。在此期间，公司根据培养计划进校开展培训，并安排</w:t>
      </w:r>
      <w:r>
        <w:rPr>
          <w:rFonts w:ascii="宋体" w:hAnsi="宋体" w:hint="eastAsia"/>
          <w:sz w:val="28"/>
          <w:szCs w:val="28"/>
        </w:rPr>
        <w:t>学生</w:t>
      </w:r>
      <w:r>
        <w:rPr>
          <w:rFonts w:ascii="宋体" w:hAnsi="宋体" w:hint="eastAsia"/>
          <w:sz w:val="28"/>
          <w:szCs w:val="28"/>
        </w:rPr>
        <w:t>开展现场实习（培训）。学生的教育管理，按照成都航院的学籍管理规定和</w:t>
      </w:r>
      <w:r w:rsidR="00DF6628">
        <w:rPr>
          <w:rFonts w:ascii="宋体" w:hAnsi="宋体" w:hint="eastAsia"/>
          <w:sz w:val="28"/>
          <w:szCs w:val="28"/>
        </w:rPr>
        <w:t>航发</w:t>
      </w:r>
      <w:r>
        <w:rPr>
          <w:rFonts w:ascii="宋体" w:hAnsi="宋体" w:hint="eastAsia"/>
          <w:sz w:val="28"/>
          <w:szCs w:val="28"/>
        </w:rPr>
        <w:t>公司员工岗前培训的规定要求进行。</w:t>
      </w:r>
    </w:p>
    <w:p w14:paraId="236DB328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2. </w:t>
      </w:r>
      <w:r>
        <w:rPr>
          <w:rFonts w:ascii="宋体" w:hAnsi="宋体" w:hint="eastAsia"/>
          <w:sz w:val="28"/>
          <w:szCs w:val="28"/>
        </w:rPr>
        <w:t>“航发班”实行双班主任管理，从航发</w:t>
      </w:r>
      <w:r>
        <w:rPr>
          <w:rFonts w:ascii="宋体" w:hAnsi="宋体" w:hint="eastAsia"/>
          <w:sz w:val="28"/>
          <w:szCs w:val="28"/>
        </w:rPr>
        <w:t>企业</w:t>
      </w:r>
      <w:r>
        <w:rPr>
          <w:rFonts w:ascii="宋体" w:hAnsi="宋体" w:hint="eastAsia"/>
          <w:sz w:val="28"/>
          <w:szCs w:val="28"/>
        </w:rPr>
        <w:t>和成都航院各聘一名班主任共同管理，视工作情况每月至少召开一次集体班会。学校或公司举行的各项活动，“航发班”学生均按行政班形式参加。</w:t>
      </w:r>
    </w:p>
    <w:p w14:paraId="427EBE07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．“航发班”学生在公司实习期间管理要求：</w:t>
      </w:r>
    </w:p>
    <w:p w14:paraId="134CEABD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）严格遵守公司以及实习所在单位各项管理规章制度和规定；</w:t>
      </w:r>
    </w:p>
    <w:p w14:paraId="08D6001F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）严格服从公司以及实习所在单位的管理和安排；</w:t>
      </w:r>
    </w:p>
    <w:p w14:paraId="14CF663A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）刻苦钻研，虚心请教，积极参加实习所在单位组织的各项培训，接受公司的考核；</w:t>
      </w:r>
    </w:p>
    <w:p w14:paraId="7391850D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“航发班”学生每个阶段学习期满，思想品德、学习成绩和身体检查考核合格，达到公司员工录用基本标准要求，公司方能接收进入下一阶</w:t>
      </w:r>
      <w:r>
        <w:rPr>
          <w:rFonts w:ascii="宋体" w:hAnsi="宋体" w:hint="eastAsia"/>
          <w:sz w:val="28"/>
          <w:szCs w:val="28"/>
        </w:rPr>
        <w:lastRenderedPageBreak/>
        <w:t>段学习。</w:t>
      </w:r>
    </w:p>
    <w:p w14:paraId="30AA3697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“航发班”学生根据学习（实习）等各方面的成绩、表现，实行动态淘汰机制。凡被淘汰的“航发班”学生将接受原班的管理，因此而出现的缺额将不补充。在“航发班”学习期间，凡有下列情形之一的学生，将从“航发班”中淘汰：</w:t>
      </w:r>
    </w:p>
    <w:p w14:paraId="0CFD03DE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）实习期间严重违反公司劳动纪律的；</w:t>
      </w:r>
    </w:p>
    <w:p w14:paraId="618A1A49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）实习期间严重违反国家、地方以及公司保密管理规章制度的；</w:t>
      </w:r>
    </w:p>
    <w:p w14:paraId="0A1F5D08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）实习期间严重违反公司以及实习所在单位安全保卫管理规章制</w:t>
      </w:r>
      <w:r>
        <w:rPr>
          <w:rFonts w:ascii="宋体" w:hAnsi="宋体" w:hint="eastAsia"/>
          <w:sz w:val="28"/>
          <w:szCs w:val="28"/>
        </w:rPr>
        <w:t>度的；</w:t>
      </w:r>
    </w:p>
    <w:p w14:paraId="7040AEB4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）实习期考核不合格，达不到实习所在单位要求的；</w:t>
      </w:r>
    </w:p>
    <w:p w14:paraId="7C7B356F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）违反国家法律、法规、违反校规校纪、厂规厂纪受到处罚、处分的；</w:t>
      </w:r>
    </w:p>
    <w:p w14:paraId="1DBDE1E1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）弄虚作假、考试作弊的；</w:t>
      </w:r>
    </w:p>
    <w:p w14:paraId="188F46A3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）在规定时间不能取得毕业生的。</w:t>
      </w:r>
    </w:p>
    <w:p w14:paraId="4B95A325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>
        <w:rPr>
          <w:rFonts w:ascii="宋体" w:hAnsi="宋体" w:hint="eastAsia"/>
          <w:sz w:val="28"/>
          <w:szCs w:val="28"/>
        </w:rPr>
        <w:t>有关“违约责任”的约定</w:t>
      </w:r>
    </w:p>
    <w:p w14:paraId="46A0AAAB" w14:textId="77777777" w:rsidR="00BB4473" w:rsidRDefault="00000A91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因个人原因违约的“航发班”学生，需向公司赔偿违约金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000</w:t>
      </w:r>
      <w:r>
        <w:rPr>
          <w:rFonts w:ascii="宋体" w:hAnsi="宋体" w:hint="eastAsia"/>
          <w:sz w:val="28"/>
          <w:szCs w:val="28"/>
        </w:rPr>
        <w:t>元。</w:t>
      </w:r>
    </w:p>
    <w:p w14:paraId="1CC02F00" w14:textId="77777777" w:rsidR="00BB4473" w:rsidRDefault="00BB4473">
      <w:pPr>
        <w:spacing w:line="640" w:lineRule="exact"/>
        <w:ind w:firstLineChars="200" w:firstLine="560"/>
        <w:jc w:val="right"/>
        <w:rPr>
          <w:rFonts w:ascii="宋体" w:hAnsi="宋体"/>
          <w:sz w:val="28"/>
          <w:szCs w:val="28"/>
        </w:rPr>
      </w:pPr>
    </w:p>
    <w:p w14:paraId="13D7D46A" w14:textId="77777777" w:rsidR="00BB4473" w:rsidRDefault="00000A91">
      <w:pPr>
        <w:spacing w:line="640" w:lineRule="exact"/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成都航空职业技术学院</w:t>
      </w:r>
    </w:p>
    <w:p w14:paraId="59FCAFF0" w14:textId="77777777" w:rsidR="00BB4473" w:rsidRDefault="00000A91">
      <w:pPr>
        <w:spacing w:line="640" w:lineRule="exact"/>
        <w:ind w:firstLineChars="200" w:firstLine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日</w:t>
      </w:r>
    </w:p>
    <w:sectPr w:rsidR="00BB4473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0A439" w14:textId="77777777" w:rsidR="00000A91" w:rsidRDefault="00000A91" w:rsidP="00DF6628">
      <w:r>
        <w:separator/>
      </w:r>
    </w:p>
  </w:endnote>
  <w:endnote w:type="continuationSeparator" w:id="0">
    <w:p w14:paraId="310523C2" w14:textId="77777777" w:rsidR="00000A91" w:rsidRDefault="00000A91" w:rsidP="00D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lotter">
    <w:altName w:val="Lucida Console"/>
    <w:charset w:val="00"/>
    <w:family w:val="modern"/>
    <w:pitch w:val="default"/>
    <w:sig w:usb0="00000000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PUA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C516F" w14:textId="77777777" w:rsidR="00000A91" w:rsidRDefault="00000A91" w:rsidP="00DF6628">
      <w:r>
        <w:separator/>
      </w:r>
    </w:p>
  </w:footnote>
  <w:footnote w:type="continuationSeparator" w:id="0">
    <w:p w14:paraId="78158E07" w14:textId="77777777" w:rsidR="00000A91" w:rsidRDefault="00000A91" w:rsidP="00D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5F97"/>
    <w:multiLevelType w:val="multilevel"/>
    <w:tmpl w:val="13F25F97"/>
    <w:lvl w:ilvl="0">
      <w:start w:val="1"/>
      <w:numFmt w:val="chineseCountingThousand"/>
      <w:lvlText w:val="（%1）"/>
      <w:lvlJc w:val="left"/>
      <w:pPr>
        <w:tabs>
          <w:tab w:val="left" w:pos="1080"/>
        </w:tabs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  <w:b/>
      </w:rPr>
    </w:lvl>
    <w:lvl w:ilvl="2">
      <w:start w:val="1"/>
      <w:numFmt w:val="decimal"/>
      <w:lvlText w:val="%3．"/>
      <w:lvlJc w:val="left"/>
      <w:pPr>
        <w:tabs>
          <w:tab w:val="left" w:pos="1212"/>
        </w:tabs>
        <w:ind w:left="1212" w:hanging="372"/>
      </w:pPr>
      <w:rPr>
        <w:rFonts w:hint="default"/>
        <w:b/>
      </w:rPr>
    </w:lvl>
    <w:lvl w:ilvl="3">
      <w:start w:val="1"/>
      <w:numFmt w:val="chineseCountingThousand"/>
      <w:pStyle w:val="3"/>
      <w:lvlText w:val="（%4）"/>
      <w:lvlJc w:val="left"/>
      <w:pPr>
        <w:tabs>
          <w:tab w:val="left" w:pos="2340"/>
        </w:tabs>
        <w:ind w:left="1830" w:hanging="57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A91"/>
    <w:rsid w:val="0001763F"/>
    <w:rsid w:val="000223A5"/>
    <w:rsid w:val="000444F6"/>
    <w:rsid w:val="000448F8"/>
    <w:rsid w:val="00092CEB"/>
    <w:rsid w:val="00095C38"/>
    <w:rsid w:val="000A47AE"/>
    <w:rsid w:val="000C6DF4"/>
    <w:rsid w:val="000D2ECC"/>
    <w:rsid w:val="000F79EA"/>
    <w:rsid w:val="001230A1"/>
    <w:rsid w:val="00130515"/>
    <w:rsid w:val="001522EA"/>
    <w:rsid w:val="0015741E"/>
    <w:rsid w:val="00160B2E"/>
    <w:rsid w:val="00172A27"/>
    <w:rsid w:val="001B7D9D"/>
    <w:rsid w:val="001D16ED"/>
    <w:rsid w:val="001F24C2"/>
    <w:rsid w:val="00224D7F"/>
    <w:rsid w:val="00254807"/>
    <w:rsid w:val="002A0227"/>
    <w:rsid w:val="002A61FB"/>
    <w:rsid w:val="002C008F"/>
    <w:rsid w:val="002C6E4F"/>
    <w:rsid w:val="003664C7"/>
    <w:rsid w:val="00375701"/>
    <w:rsid w:val="003A6792"/>
    <w:rsid w:val="003A7624"/>
    <w:rsid w:val="003B1ECF"/>
    <w:rsid w:val="003C0F39"/>
    <w:rsid w:val="003D2206"/>
    <w:rsid w:val="004B5C7C"/>
    <w:rsid w:val="004F0DC6"/>
    <w:rsid w:val="0050286B"/>
    <w:rsid w:val="005248E9"/>
    <w:rsid w:val="005379B7"/>
    <w:rsid w:val="00565959"/>
    <w:rsid w:val="00575EF9"/>
    <w:rsid w:val="00577F5D"/>
    <w:rsid w:val="00583846"/>
    <w:rsid w:val="005B5C48"/>
    <w:rsid w:val="005C6EC7"/>
    <w:rsid w:val="005F63E2"/>
    <w:rsid w:val="00630C4C"/>
    <w:rsid w:val="00650E69"/>
    <w:rsid w:val="006531A4"/>
    <w:rsid w:val="00677A6F"/>
    <w:rsid w:val="00680E4A"/>
    <w:rsid w:val="006A14EB"/>
    <w:rsid w:val="006A6E70"/>
    <w:rsid w:val="006D0DDD"/>
    <w:rsid w:val="006D29E4"/>
    <w:rsid w:val="0070712A"/>
    <w:rsid w:val="00720945"/>
    <w:rsid w:val="0073202D"/>
    <w:rsid w:val="00733F4A"/>
    <w:rsid w:val="0077373B"/>
    <w:rsid w:val="00787B0E"/>
    <w:rsid w:val="007908C2"/>
    <w:rsid w:val="007C0901"/>
    <w:rsid w:val="00853209"/>
    <w:rsid w:val="00865BF3"/>
    <w:rsid w:val="0086757A"/>
    <w:rsid w:val="00887C5B"/>
    <w:rsid w:val="008972F1"/>
    <w:rsid w:val="008A1631"/>
    <w:rsid w:val="008B1007"/>
    <w:rsid w:val="008C0394"/>
    <w:rsid w:val="008D78A6"/>
    <w:rsid w:val="008E1B07"/>
    <w:rsid w:val="00940029"/>
    <w:rsid w:val="00947842"/>
    <w:rsid w:val="00953DAC"/>
    <w:rsid w:val="0098746B"/>
    <w:rsid w:val="009B6A8B"/>
    <w:rsid w:val="009D5C87"/>
    <w:rsid w:val="00A0061B"/>
    <w:rsid w:val="00A071CB"/>
    <w:rsid w:val="00A15B11"/>
    <w:rsid w:val="00A23E29"/>
    <w:rsid w:val="00A240C0"/>
    <w:rsid w:val="00A33FDA"/>
    <w:rsid w:val="00A57767"/>
    <w:rsid w:val="00A66419"/>
    <w:rsid w:val="00A6733C"/>
    <w:rsid w:val="00A74739"/>
    <w:rsid w:val="00AB633D"/>
    <w:rsid w:val="00B06829"/>
    <w:rsid w:val="00B12BA8"/>
    <w:rsid w:val="00B2334F"/>
    <w:rsid w:val="00B52A64"/>
    <w:rsid w:val="00B56DFD"/>
    <w:rsid w:val="00B726F2"/>
    <w:rsid w:val="00B8167B"/>
    <w:rsid w:val="00B9614B"/>
    <w:rsid w:val="00B9719B"/>
    <w:rsid w:val="00BA293E"/>
    <w:rsid w:val="00BA5053"/>
    <w:rsid w:val="00BB2B45"/>
    <w:rsid w:val="00BB4473"/>
    <w:rsid w:val="00BE2E6F"/>
    <w:rsid w:val="00C0102A"/>
    <w:rsid w:val="00C050FB"/>
    <w:rsid w:val="00C167D7"/>
    <w:rsid w:val="00C31F22"/>
    <w:rsid w:val="00C32A94"/>
    <w:rsid w:val="00C66491"/>
    <w:rsid w:val="00C66D4A"/>
    <w:rsid w:val="00CB44FB"/>
    <w:rsid w:val="00CB4CB0"/>
    <w:rsid w:val="00CD2FC5"/>
    <w:rsid w:val="00CF4D68"/>
    <w:rsid w:val="00D37015"/>
    <w:rsid w:val="00D70FF3"/>
    <w:rsid w:val="00D813CE"/>
    <w:rsid w:val="00DB4230"/>
    <w:rsid w:val="00DB4423"/>
    <w:rsid w:val="00DC5296"/>
    <w:rsid w:val="00DF6628"/>
    <w:rsid w:val="00E03665"/>
    <w:rsid w:val="00E0391E"/>
    <w:rsid w:val="00E354FF"/>
    <w:rsid w:val="00E36212"/>
    <w:rsid w:val="00E4719F"/>
    <w:rsid w:val="00E568F7"/>
    <w:rsid w:val="00E777A9"/>
    <w:rsid w:val="00E93B46"/>
    <w:rsid w:val="00E96C24"/>
    <w:rsid w:val="00EB3328"/>
    <w:rsid w:val="00EC78FC"/>
    <w:rsid w:val="00EF4480"/>
    <w:rsid w:val="00F00BB7"/>
    <w:rsid w:val="00F364C9"/>
    <w:rsid w:val="00F37732"/>
    <w:rsid w:val="00F62365"/>
    <w:rsid w:val="00F92388"/>
    <w:rsid w:val="00F93C00"/>
    <w:rsid w:val="00FC6D72"/>
    <w:rsid w:val="00FD582A"/>
    <w:rsid w:val="00FF6E54"/>
    <w:rsid w:val="056D3A04"/>
    <w:rsid w:val="15867FAB"/>
    <w:rsid w:val="2EFB22E9"/>
    <w:rsid w:val="75F1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5F285"/>
  <w15:docId w15:val="{39CDFAF5-F90C-46F0-A4E9-F8A79539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semiHidden="1"/>
    <w:lsdException w:name="toc 2" w:semiHidden="1"/>
    <w:lsdException w:name="toc 3" w:semiHidden="1" w:qFormat="1"/>
    <w:lsdException w:name="annotation text" w:semiHidden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/>
    <w:lsdException w:name="endnote text" w:qFormat="1"/>
    <w:lsdException w:name="Title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3"/>
        <w:numId w:val="1"/>
      </w:numPr>
      <w:spacing w:after="120" w:line="360" w:lineRule="exact"/>
      <w:jc w:val="left"/>
      <w:outlineLvl w:val="2"/>
    </w:pPr>
    <w:rPr>
      <w:color w:val="333300"/>
      <w:sz w:val="2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pPr>
      <w:shd w:val="clear" w:color="auto" w:fill="000080"/>
    </w:pPr>
    <w:rPr>
      <w:szCs w:val="24"/>
    </w:rPr>
  </w:style>
  <w:style w:type="paragraph" w:styleId="a5">
    <w:name w:val="annotation text"/>
    <w:basedOn w:val="a"/>
    <w:semiHidden/>
    <w:pPr>
      <w:jc w:val="left"/>
    </w:pPr>
    <w:rPr>
      <w:szCs w:val="24"/>
    </w:rPr>
  </w:style>
  <w:style w:type="paragraph" w:styleId="a6">
    <w:name w:val="Salutation"/>
    <w:basedOn w:val="a"/>
    <w:next w:val="a"/>
    <w:rPr>
      <w:rFonts w:ascii="黑体" w:eastAsia="黑体"/>
      <w:szCs w:val="24"/>
    </w:rPr>
  </w:style>
  <w:style w:type="paragraph" w:styleId="a7">
    <w:name w:val="Body Text"/>
    <w:basedOn w:val="a"/>
    <w:pPr>
      <w:spacing w:after="120"/>
    </w:pPr>
    <w:rPr>
      <w:szCs w:val="24"/>
    </w:rPr>
  </w:style>
  <w:style w:type="paragraph" w:styleId="a8">
    <w:name w:val="Body Text Indent"/>
    <w:basedOn w:val="a"/>
    <w:qFormat/>
    <w:pPr>
      <w:spacing w:after="120"/>
      <w:ind w:leftChars="200" w:left="420"/>
    </w:pPr>
    <w:rPr>
      <w:szCs w:val="24"/>
    </w:rPr>
  </w:style>
  <w:style w:type="paragraph" w:styleId="TOC3">
    <w:name w:val="toc 3"/>
    <w:basedOn w:val="a"/>
    <w:next w:val="a"/>
    <w:semiHidden/>
    <w:qFormat/>
    <w:pPr>
      <w:ind w:leftChars="400" w:left="840"/>
    </w:pPr>
    <w:rPr>
      <w:szCs w:val="24"/>
    </w:rPr>
  </w:style>
  <w:style w:type="paragraph" w:styleId="a9">
    <w:name w:val="Plain Text"/>
    <w:basedOn w:val="a"/>
    <w:rPr>
      <w:rFonts w:ascii="宋体" w:hAnsi="Plotter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21">
    <w:name w:val="Body Text Indent 2"/>
    <w:basedOn w:val="a"/>
    <w:qFormat/>
    <w:pPr>
      <w:spacing w:line="360" w:lineRule="auto"/>
      <w:ind w:firstLineChars="200" w:firstLine="420"/>
    </w:pPr>
    <w:rPr>
      <w:szCs w:val="24"/>
    </w:rPr>
  </w:style>
  <w:style w:type="paragraph" w:styleId="ab">
    <w:name w:val="endnote text"/>
    <w:basedOn w:val="a"/>
    <w:qFormat/>
    <w:pPr>
      <w:snapToGrid w:val="0"/>
      <w:jc w:val="left"/>
    </w:pPr>
  </w:style>
  <w:style w:type="paragraph" w:styleId="ac">
    <w:name w:val="Balloon Text"/>
    <w:basedOn w:val="a"/>
    <w:semiHidden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">
    <w:name w:val="header"/>
    <w:basedOn w:val="a"/>
    <w:link w:val="af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TOC1">
    <w:name w:val="toc 1"/>
    <w:basedOn w:val="a"/>
    <w:next w:val="a"/>
    <w:semiHidden/>
    <w:pPr>
      <w:tabs>
        <w:tab w:val="right" w:leader="dot" w:pos="8296"/>
      </w:tabs>
      <w:spacing w:line="360" w:lineRule="auto"/>
    </w:pPr>
    <w:rPr>
      <w:rFonts w:ascii="宋体" w:hAnsi="宋体"/>
      <w:sz w:val="24"/>
      <w:szCs w:val="24"/>
    </w:rPr>
  </w:style>
  <w:style w:type="paragraph" w:styleId="TOC2">
    <w:name w:val="toc 2"/>
    <w:basedOn w:val="a"/>
    <w:next w:val="a"/>
    <w:semiHidden/>
    <w:pPr>
      <w:tabs>
        <w:tab w:val="right" w:leader="dot" w:pos="9060"/>
      </w:tabs>
      <w:spacing w:line="360" w:lineRule="auto"/>
      <w:ind w:leftChars="200" w:left="420"/>
    </w:pPr>
    <w:rPr>
      <w:szCs w:val="24"/>
    </w:rPr>
  </w:style>
  <w:style w:type="paragraph" w:styleId="af1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f2">
    <w:name w:val="annotation subject"/>
    <w:basedOn w:val="a5"/>
    <w:next w:val="a5"/>
    <w:semiHidden/>
    <w:qFormat/>
    <w:rPr>
      <w:b/>
      <w:bCs/>
    </w:rPr>
  </w:style>
  <w:style w:type="table" w:styleId="af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Pr>
      <w:b/>
      <w:bCs/>
    </w:rPr>
  </w:style>
  <w:style w:type="character" w:styleId="af5">
    <w:name w:val="endnote reference"/>
    <w:rPr>
      <w:vertAlign w:val="superscript"/>
    </w:rPr>
  </w:style>
  <w:style w:type="character" w:styleId="af6">
    <w:name w:val="page number"/>
    <w:basedOn w:val="a0"/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Hyperlink"/>
    <w:qFormat/>
    <w:rPr>
      <w:color w:val="0000FF"/>
      <w:u w:val="single"/>
    </w:rPr>
  </w:style>
  <w:style w:type="character" w:styleId="HTML">
    <w:name w:val="HTML Code"/>
    <w:rPr>
      <w:rFonts w:ascii="宋体" w:eastAsia="宋体" w:hAnsi="宋体" w:cs="宋体"/>
      <w:sz w:val="24"/>
      <w:szCs w:val="24"/>
    </w:rPr>
  </w:style>
  <w:style w:type="character" w:styleId="af9">
    <w:name w:val="annotation reference"/>
    <w:semiHidden/>
    <w:rPr>
      <w:sz w:val="21"/>
      <w:szCs w:val="21"/>
    </w:rPr>
  </w:style>
  <w:style w:type="paragraph" w:customStyle="1" w:styleId="Char1">
    <w:name w:val="Char1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l">
    <w:name w:val="l"/>
    <w:basedOn w:val="a"/>
    <w:qFormat/>
    <w:pPr>
      <w:widowControl/>
      <w:spacing w:before="100" w:beforeAutospacing="1" w:after="100" w:afterAutospacing="1" w:line="480" w:lineRule="auto"/>
      <w:ind w:firstLine="425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标题1"/>
    <w:basedOn w:val="a"/>
    <w:qFormat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fa">
    <w:name w:val="No Spacing"/>
    <w:link w:val="afb"/>
    <w:qFormat/>
    <w:rPr>
      <w:rFonts w:ascii="Calibri" w:hAnsi="Calibri"/>
      <w:sz w:val="22"/>
      <w:lang w:eastAsia="en-US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  <w:lang w:bidi="th-TH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th-TH"/>
    </w:rPr>
  </w:style>
  <w:style w:type="paragraph" w:customStyle="1" w:styleId="xl28">
    <w:name w:val="xl2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lang w:bidi="th-TH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  <w:lang w:bidi="th-TH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37">
    <w:name w:val="xl3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lang w:bidi="th-TH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40">
    <w:name w:val="xl40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41">
    <w:name w:val="xl4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42">
    <w:name w:val="xl4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43">
    <w:name w:val="xl43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0"/>
      <w:lang w:bidi="th-TH"/>
    </w:rPr>
  </w:style>
  <w:style w:type="paragraph" w:customStyle="1" w:styleId="xl45">
    <w:name w:val="xl4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46">
    <w:name w:val="xl46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48">
    <w:name w:val="xl4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宋体" w:hAnsi="宋体" w:cs="宋体"/>
      <w:kern w:val="0"/>
      <w:sz w:val="20"/>
      <w:lang w:bidi="th-TH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  <w:lang w:bidi="th-TH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  <w:lang w:bidi="th-TH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th-TH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62">
    <w:name w:val="xl6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64">
    <w:name w:val="xl6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65">
    <w:name w:val="xl6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73">
    <w:name w:val="xl73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76">
    <w:name w:val="xl76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78">
    <w:name w:val="xl7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lang w:bidi="th-TH"/>
    </w:rPr>
  </w:style>
  <w:style w:type="paragraph" w:customStyle="1" w:styleId="xl80">
    <w:name w:val="xl80"/>
    <w:basedOn w:val="a"/>
    <w:qFormat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32"/>
      <w:szCs w:val="32"/>
      <w:lang w:bidi="th-TH"/>
    </w:rPr>
  </w:style>
  <w:style w:type="paragraph" w:customStyle="1" w:styleId="xl81">
    <w:name w:val="xl81"/>
    <w:basedOn w:val="a"/>
    <w:pPr>
      <w:widowControl/>
      <w:spacing w:before="100" w:beforeAutospacing="1" w:after="100" w:afterAutospacing="1"/>
      <w:jc w:val="center"/>
    </w:pPr>
    <w:rPr>
      <w:rFonts w:ascii="宋体-PUA" w:eastAsia="宋体-PUA" w:hAnsi="宋体" w:cs="宋体"/>
      <w:kern w:val="0"/>
      <w:sz w:val="20"/>
      <w:lang w:bidi="th-TH"/>
    </w:rPr>
  </w:style>
  <w:style w:type="paragraph" w:customStyle="1" w:styleId="xl82">
    <w:name w:val="xl8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lang w:bidi="th-TH"/>
    </w:rPr>
  </w:style>
  <w:style w:type="paragraph" w:customStyle="1" w:styleId="Char0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CharCharChar1Char">
    <w:name w:val="Char Char Char1 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CharCharCharChar">
    <w:name w:val="Char Char Char 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Char1CharCharChar">
    <w:name w:val="Char1 Char Char 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Char1CharCharCharCharCharCharCharCharChar">
    <w:name w:val="Char1 Char Char Char Char Char Char Char Char 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2">
    <w:name w:val="样式1"/>
    <w:basedOn w:val="3"/>
    <w:next w:val="3"/>
    <w:pPr>
      <w:numPr>
        <w:ilvl w:val="0"/>
        <w:numId w:val="0"/>
      </w:numPr>
      <w:tabs>
        <w:tab w:val="left" w:pos="4200"/>
      </w:tabs>
      <w:ind w:left="4200" w:hanging="420"/>
    </w:pPr>
    <w:rPr>
      <w:sz w:val="24"/>
    </w:rPr>
  </w:style>
  <w:style w:type="paragraph" w:customStyle="1" w:styleId="CharCharCharCharCharCharChar">
    <w:name w:val="Char Char Char Char Char Char 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Style109">
    <w:name w:val="_Style 109"/>
    <w:basedOn w:val="1"/>
    <w:next w:val="a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1">
    <w:name w:val="样式3"/>
    <w:basedOn w:val="4"/>
  </w:style>
  <w:style w:type="paragraph" w:customStyle="1" w:styleId="22">
    <w:name w:val="样式2"/>
    <w:basedOn w:val="a"/>
    <w:rPr>
      <w:sz w:val="24"/>
      <w:szCs w:val="24"/>
    </w:rPr>
  </w:style>
  <w:style w:type="paragraph" w:customStyle="1" w:styleId="40">
    <w:name w:val="样式4"/>
    <w:basedOn w:val="4"/>
    <w:rPr>
      <w:sz w:val="24"/>
      <w:szCs w:val="24"/>
    </w:rPr>
  </w:style>
  <w:style w:type="paragraph" w:styleId="afc">
    <w:name w:val="List Paragraph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10">
    <w:name w:val="标题 1 字符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0">
    <w:name w:val="标题 3 字符"/>
    <w:link w:val="3"/>
    <w:qFormat/>
    <w:rPr>
      <w:rFonts w:eastAsia="宋体"/>
      <w:color w:val="333300"/>
      <w:kern w:val="2"/>
      <w:sz w:val="22"/>
      <w:szCs w:val="32"/>
      <w:lang w:val="en-US" w:eastAsia="zh-CN" w:bidi="ar-SA"/>
    </w:rPr>
  </w:style>
  <w:style w:type="character" w:customStyle="1" w:styleId="ae">
    <w:name w:val="页脚 字符"/>
    <w:link w:val="ad"/>
    <w:uiPriority w:val="99"/>
    <w:qFormat/>
    <w:rPr>
      <w:rFonts w:eastAsia="宋体"/>
      <w:kern w:val="2"/>
      <w:sz w:val="18"/>
      <w:lang w:val="en-US" w:eastAsia="zh-CN" w:bidi="ar-SA"/>
    </w:rPr>
  </w:style>
  <w:style w:type="character" w:customStyle="1" w:styleId="af0">
    <w:name w:val="页眉 字符"/>
    <w:link w:val="af"/>
    <w:qFormat/>
    <w:rPr>
      <w:rFonts w:eastAsia="宋体"/>
      <w:kern w:val="2"/>
      <w:sz w:val="18"/>
      <w:lang w:val="en-US" w:eastAsia="zh-CN" w:bidi="ar-SA"/>
    </w:rPr>
  </w:style>
  <w:style w:type="character" w:customStyle="1" w:styleId="afb">
    <w:name w:val="无间隔 字符"/>
    <w:link w:val="afa"/>
    <w:qFormat/>
    <w:rPr>
      <w:rFonts w:ascii="Calibri" w:hAnsi="Calibri"/>
      <w:sz w:val="22"/>
      <w:lang w:val="en-US" w:eastAsia="en-US" w:bidi="ar-SA"/>
    </w:rPr>
  </w:style>
  <w:style w:type="character" w:customStyle="1" w:styleId="a4">
    <w:name w:val="文档结构图 字符"/>
    <w:link w:val="a3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31">
    <w:name w:val="style31"/>
    <w:qFormat/>
    <w:rPr>
      <w:color w:val="999966"/>
    </w:rPr>
  </w:style>
  <w:style w:type="character" w:customStyle="1" w:styleId="CharChar1">
    <w:name w:val="Char Char1"/>
    <w:semiHidden/>
    <w:rPr>
      <w:kern w:val="2"/>
      <w:sz w:val="18"/>
      <w:szCs w:val="18"/>
    </w:rPr>
  </w:style>
  <w:style w:type="character" w:customStyle="1" w:styleId="CharChar4">
    <w:name w:val="Char Char4"/>
    <w:rPr>
      <w:kern w:val="2"/>
      <w:sz w:val="18"/>
      <w:szCs w:val="18"/>
    </w:rPr>
  </w:style>
  <w:style w:type="character" w:customStyle="1" w:styleId="CharChar">
    <w:name w:val="副标题 Char Char"/>
    <w:qFormat/>
    <w:rPr>
      <w:rFonts w:ascii="Cambria" w:eastAsia="宋体" w:hAnsi="Cambria" w:cs="Times New Roman" w:hint="default"/>
      <w:b/>
      <w:bCs/>
      <w:kern w:val="28"/>
      <w:sz w:val="32"/>
      <w:szCs w:val="32"/>
    </w:rPr>
  </w:style>
  <w:style w:type="character" w:customStyle="1" w:styleId="3Char">
    <w:name w:val="标题 3 Char"/>
    <w:locked/>
    <w:rPr>
      <w:rFonts w:eastAsia="宋体"/>
      <w:b/>
      <w:bCs/>
      <w:kern w:val="2"/>
      <w:sz w:val="24"/>
      <w:szCs w:val="3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16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成都飞机工业（集团）有限责任公司</dc:title>
  <dc:creator>Tian</dc:creator>
  <cp:lastModifiedBy>应培 张</cp:lastModifiedBy>
  <cp:revision>7</cp:revision>
  <dcterms:created xsi:type="dcterms:W3CDTF">2019-07-08T07:44:00Z</dcterms:created>
  <dcterms:modified xsi:type="dcterms:W3CDTF">2020-07-13T10:39:00Z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